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0"/>
        <w:spacing w:after="0" w:before="0" w:line="240" w:lineRule="auto"/>
        <w:ind w:firstLine="709" w:left="425" w:right="0"/>
        <w:jc w:val="both"/>
        <w:rPr>
          <w:rFonts w:ascii="Times New Roman" w:hAnsi="Times New Roman"/>
          <w:b w:val="1"/>
          <w:color w:val="000000"/>
          <w:spacing w:val="0"/>
          <w:sz w:val="28"/>
        </w:rPr>
      </w:pPr>
      <w:r>
        <w:rPr>
          <w:rFonts w:ascii="Times New Roman" w:hAnsi="Times New Roman"/>
          <w:b w:val="1"/>
          <w:color w:val="000000"/>
          <w:spacing w:val="0"/>
          <w:sz w:val="28"/>
        </w:rPr>
        <w:t>Районным судом удовлетворены исковые заявления прокуратуры округа об оспаривании кредитного договора, заключенного в результате мошеннических действий</w:t>
      </w:r>
    </w:p>
    <w:p w14:paraId="02000000">
      <w:pPr>
        <w:widowControl w:val="0"/>
        <w:spacing w:after="0" w:before="0" w:line="240" w:lineRule="auto"/>
        <w:ind w:firstLine="709" w:left="425" w:right="0"/>
        <w:jc w:val="both"/>
        <w:rPr>
          <w:rFonts w:ascii="Times New Roman" w:hAnsi="Times New Roman"/>
          <w:b w:val="1"/>
          <w:color w:val="000000"/>
          <w:spacing w:val="0"/>
          <w:sz w:val="28"/>
        </w:rPr>
      </w:pPr>
    </w:p>
    <w:p w14:paraId="03000000">
      <w:pPr>
        <w:widowControl w:val="0"/>
        <w:spacing w:after="0" w:line="240" w:lineRule="auto"/>
        <w:ind w:firstLine="709" w:left="425"/>
        <w:jc w:val="both"/>
        <w:rPr>
          <w:rFonts w:ascii="Times New Roman" w:hAnsi="Times New Roman"/>
          <w:sz w:val="28"/>
        </w:rPr>
      </w:pPr>
      <w:r>
        <w:rPr>
          <w:rFonts w:ascii="Times New Roman" w:hAnsi="Times New Roman"/>
          <w:sz w:val="28"/>
        </w:rPr>
        <w:t>П</w:t>
      </w:r>
      <w:r>
        <w:rPr>
          <w:rFonts w:ascii="Times New Roman" w:hAnsi="Times New Roman"/>
          <w:sz w:val="28"/>
        </w:rPr>
        <w:t xml:space="preserve">рокуратурой </w:t>
      </w:r>
      <w:r>
        <w:rPr>
          <w:rFonts w:ascii="Times New Roman" w:hAnsi="Times New Roman"/>
          <w:sz w:val="28"/>
        </w:rPr>
        <w:t>округа</w:t>
      </w:r>
      <w:r>
        <w:rPr>
          <w:rFonts w:ascii="Times New Roman" w:hAnsi="Times New Roman"/>
          <w:sz w:val="28"/>
        </w:rPr>
        <w:t xml:space="preserve"> проведена проверка по обращению пенсионера – пострадавшего от мошеннических действий. </w:t>
      </w:r>
    </w:p>
    <w:p w14:paraId="04000000">
      <w:pPr>
        <w:widowControl w:val="1"/>
        <w:spacing w:after="0" w:line="240" w:lineRule="auto"/>
        <w:ind w:firstLine="709" w:left="425"/>
        <w:jc w:val="both"/>
        <w:rPr>
          <w:rFonts w:ascii="Times New Roman" w:hAnsi="Times New Roman"/>
          <w:sz w:val="28"/>
        </w:rPr>
      </w:pPr>
      <w:r>
        <w:rPr>
          <w:rFonts w:ascii="Times New Roman" w:hAnsi="Times New Roman"/>
          <w:sz w:val="28"/>
        </w:rPr>
        <w:t>Установлено, что неизвестные, используя средства связи и мобильное приложение мгновенного обмена текстовыми и голосовыми сообщениями «</w:t>
      </w:r>
      <w:r>
        <w:rPr>
          <w:rFonts w:ascii="Times New Roman" w:hAnsi="Times New Roman"/>
          <w:sz w:val="28"/>
        </w:rPr>
        <w:t>WhatsApp</w:t>
      </w:r>
      <w:r>
        <w:rPr>
          <w:rFonts w:ascii="Times New Roman" w:hAnsi="Times New Roman"/>
          <w:sz w:val="28"/>
        </w:rPr>
        <w:t xml:space="preserve">» (продукт компании Meta, признанной на территории Российской Федерации экстремистской организацией), осуществили несколько телефонных звонков заявителю, представившись сотрудниками государственных органов власти РФ, убедили последнего оформить на свое имя кредитный договор на сумму более миллиона рублей, а полученные денежные средства </w:t>
      </w:r>
      <w:r>
        <w:rPr>
          <w:rFonts w:ascii="Times New Roman" w:hAnsi="Times New Roman"/>
          <w:sz w:val="28"/>
        </w:rPr>
        <w:t xml:space="preserve">внести на продиктованный </w:t>
      </w:r>
      <w:r>
        <w:rPr>
          <w:rFonts w:ascii="Times New Roman" w:hAnsi="Times New Roman"/>
          <w:sz w:val="28"/>
        </w:rPr>
        <w:t xml:space="preserve"> неустановленный банковский счет.</w:t>
      </w:r>
    </w:p>
    <w:p w14:paraId="05000000">
      <w:pPr>
        <w:widowControl w:val="1"/>
        <w:spacing w:after="0" w:line="240" w:lineRule="auto"/>
        <w:ind w:firstLine="709" w:left="425"/>
        <w:jc w:val="both"/>
        <w:rPr>
          <w:rFonts w:ascii="Times New Roman" w:hAnsi="Times New Roman"/>
          <w:sz w:val="28"/>
        </w:rPr>
      </w:pPr>
      <w:r>
        <w:rPr>
          <w:rFonts w:ascii="Times New Roman" w:hAnsi="Times New Roman"/>
          <w:sz w:val="28"/>
        </w:rPr>
        <w:t xml:space="preserve">По заявлению пенсионера </w:t>
      </w:r>
      <w:r>
        <w:rPr>
          <w:rFonts w:ascii="Times New Roman" w:hAnsi="Times New Roman"/>
          <w:sz w:val="28"/>
        </w:rPr>
        <w:t xml:space="preserve">следователем </w:t>
      </w:r>
      <w:r>
        <w:rPr>
          <w:rFonts w:ascii="Times New Roman" w:hAnsi="Times New Roman"/>
          <w:sz w:val="28"/>
        </w:rPr>
        <w:t>возбуждено уголовное дело</w:t>
      </w:r>
      <w:r>
        <w:rPr>
          <w:rFonts w:ascii="Times New Roman" w:hAnsi="Times New Roman"/>
          <w:sz w:val="28"/>
        </w:rPr>
        <w:t xml:space="preserve"> </w:t>
      </w:r>
      <w:r>
        <w:rPr>
          <w:rFonts w:ascii="Times New Roman" w:hAnsi="Times New Roman"/>
          <w:sz w:val="28"/>
        </w:rPr>
        <w:t>по ч.</w:t>
      </w:r>
      <w:r>
        <w:rPr>
          <w:rFonts w:ascii="Times New Roman" w:hAnsi="Times New Roman"/>
          <w:sz w:val="28"/>
        </w:rPr>
        <w:t xml:space="preserve"> </w:t>
      </w:r>
      <w:r>
        <w:rPr>
          <w:rFonts w:ascii="Times New Roman" w:hAnsi="Times New Roman"/>
          <w:sz w:val="28"/>
        </w:rPr>
        <w:t>4  ст. 159 УК РФ, в рамках которого</w:t>
      </w:r>
      <w:r>
        <w:rPr>
          <w:rFonts w:ascii="Times New Roman" w:hAnsi="Times New Roman"/>
          <w:sz w:val="28"/>
        </w:rPr>
        <w:t xml:space="preserve"> </w:t>
      </w:r>
      <w:r>
        <w:rPr>
          <w:rFonts w:ascii="Times New Roman" w:hAnsi="Times New Roman"/>
          <w:sz w:val="28"/>
        </w:rPr>
        <w:t>в отношении потерпевше</w:t>
      </w:r>
      <w:r>
        <w:rPr>
          <w:rFonts w:ascii="Times New Roman" w:hAnsi="Times New Roman"/>
          <w:sz w:val="28"/>
        </w:rPr>
        <w:t xml:space="preserve">го проведена </w:t>
      </w:r>
      <w:r>
        <w:rPr>
          <w:rFonts w:ascii="Times New Roman" w:hAnsi="Times New Roman"/>
          <w:sz w:val="28"/>
        </w:rPr>
        <w:t xml:space="preserve">комплексная </w:t>
      </w:r>
      <w:r>
        <w:rPr>
          <w:rFonts w:ascii="Times New Roman" w:hAnsi="Times New Roman"/>
          <w:sz w:val="28"/>
        </w:rPr>
        <w:t>психолого-психиатрическая экспертиз</w:t>
      </w:r>
      <w:r>
        <w:rPr>
          <w:rFonts w:ascii="Times New Roman" w:hAnsi="Times New Roman"/>
          <w:sz w:val="28"/>
        </w:rPr>
        <w:t>а</w:t>
      </w:r>
      <w:r>
        <w:rPr>
          <w:rFonts w:ascii="Times New Roman" w:hAnsi="Times New Roman"/>
          <w:sz w:val="28"/>
        </w:rPr>
        <w:t>, согласно заключения заявитель</w:t>
      </w:r>
      <w:r>
        <w:rPr>
          <w:rFonts w:ascii="Times New Roman" w:hAnsi="Times New Roman"/>
          <w:sz w:val="28"/>
        </w:rPr>
        <w:t xml:space="preserve"> страдает расстройством, что </w:t>
      </w:r>
      <w:r>
        <w:rPr>
          <w:rFonts w:ascii="Times New Roman" w:hAnsi="Times New Roman"/>
          <w:sz w:val="28"/>
        </w:rPr>
        <w:t xml:space="preserve">лишало его в юридически значимый период способности понимать характер и значение совершаемых с ним действий. </w:t>
      </w:r>
    </w:p>
    <w:p w14:paraId="06000000">
      <w:pPr>
        <w:widowControl w:val="1"/>
        <w:tabs>
          <w:tab w:leader="none" w:pos="2268" w:val="left"/>
        </w:tabs>
        <w:spacing w:after="0" w:line="240" w:lineRule="auto"/>
        <w:ind w:firstLine="709" w:left="425"/>
        <w:jc w:val="both"/>
        <w:rPr>
          <w:rFonts w:ascii="Times New Roman" w:hAnsi="Times New Roman"/>
          <w:sz w:val="28"/>
        </w:rPr>
      </w:pPr>
      <w:r>
        <w:rPr>
          <w:rFonts w:ascii="Times New Roman" w:hAnsi="Times New Roman"/>
          <w:sz w:val="28"/>
        </w:rPr>
        <w:t>Указанные обстоятельства явились</w:t>
      </w:r>
      <w:r>
        <w:rPr>
          <w:rFonts w:ascii="Times New Roman" w:hAnsi="Times New Roman"/>
          <w:sz w:val="28"/>
        </w:rPr>
        <w:t xml:space="preserve"> </w:t>
      </w:r>
      <w:r>
        <w:rPr>
          <w:rFonts w:ascii="Times New Roman" w:hAnsi="Times New Roman"/>
          <w:sz w:val="28"/>
        </w:rPr>
        <w:t>основани</w:t>
      </w:r>
      <w:r>
        <w:rPr>
          <w:rFonts w:ascii="Times New Roman" w:hAnsi="Times New Roman"/>
          <w:sz w:val="28"/>
        </w:rPr>
        <w:t>ем</w:t>
      </w:r>
      <w:r>
        <w:rPr>
          <w:rFonts w:ascii="Times New Roman" w:hAnsi="Times New Roman"/>
          <w:sz w:val="28"/>
        </w:rPr>
        <w:t xml:space="preserve"> для признания </w:t>
      </w:r>
      <w:r>
        <w:rPr>
          <w:rFonts w:ascii="Times New Roman" w:hAnsi="Times New Roman"/>
          <w:sz w:val="28"/>
        </w:rPr>
        <w:t xml:space="preserve">кредитного </w:t>
      </w:r>
      <w:r>
        <w:rPr>
          <w:rFonts w:ascii="Times New Roman" w:hAnsi="Times New Roman"/>
          <w:sz w:val="28"/>
        </w:rPr>
        <w:t>договора неде</w:t>
      </w:r>
      <w:r>
        <w:rPr>
          <w:rFonts w:ascii="Times New Roman" w:hAnsi="Times New Roman"/>
          <w:sz w:val="28"/>
        </w:rPr>
        <w:t xml:space="preserve">йствительным, в связи с чем прокурором округа в районный суд направлено исковое заявление к банковскому учреждению, по ходатайству процессуального истца судом приняты обеспечительные меры в виде приостановления </w:t>
      </w:r>
      <w:r>
        <w:rPr>
          <w:rFonts w:ascii="Times New Roman" w:hAnsi="Times New Roman"/>
          <w:color w:val="000000"/>
          <w:sz w:val="28"/>
        </w:rPr>
        <w:t xml:space="preserve">действия условий кредитного договора, в том числе начисление пени за просроченную задолженность за каждый день просрочки, до фактического исполнения решения суда. </w:t>
      </w:r>
    </w:p>
    <w:p w14:paraId="07000000">
      <w:pPr>
        <w:widowControl w:val="1"/>
        <w:tabs>
          <w:tab w:leader="none" w:pos="2268" w:val="left"/>
        </w:tabs>
        <w:spacing w:after="0" w:line="240" w:lineRule="auto"/>
        <w:ind w:firstLine="709" w:left="425"/>
        <w:jc w:val="both"/>
        <w:rPr>
          <w:rFonts w:ascii="Times New Roman" w:hAnsi="Times New Roman"/>
          <w:color w:val="000000"/>
          <w:sz w:val="28"/>
        </w:rPr>
      </w:pPr>
      <w:r>
        <w:rPr>
          <w:rFonts w:ascii="Times New Roman" w:hAnsi="Times New Roman"/>
          <w:color w:val="000000"/>
          <w:sz w:val="28"/>
        </w:rPr>
        <w:t xml:space="preserve">Исковые требования прокурора округа судом удовлетворены, решение в законную силу не вступило. </w:t>
      </w:r>
    </w:p>
    <w:p w14:paraId="08000000">
      <w:pPr>
        <w:widowControl w:val="0"/>
        <w:spacing w:after="0" w:before="0" w:line="240" w:lineRule="auto"/>
        <w:ind w:firstLine="709" w:left="425" w:right="0"/>
        <w:jc w:val="both"/>
        <w:rPr>
          <w:rFonts w:ascii="Times New Roman" w:hAnsi="Times New Roman"/>
          <w:color w:val="000000"/>
          <w:spacing w:val="0"/>
          <w:sz w:val="28"/>
        </w:rPr>
      </w:pPr>
    </w:p>
    <w:p w14:paraId="09000000">
      <w:pPr>
        <w:widowControl w:val="0"/>
        <w:spacing w:after="0" w:before="0" w:line="240" w:lineRule="auto"/>
        <w:ind w:firstLine="709" w:left="425" w:right="0"/>
        <w:jc w:val="both"/>
        <w:rPr>
          <w:rFonts w:ascii="Times New Roman" w:hAnsi="Times New Roman"/>
          <w:color w:val="000000"/>
          <w:spacing w:val="0"/>
          <w:sz w:val="28"/>
          <w:highlight w:val="white"/>
        </w:rPr>
      </w:pPr>
    </w:p>
    <w:p w14:paraId="0A000000">
      <w:pPr>
        <w:widowControl w:val="0"/>
        <w:tabs>
          <w:tab w:leader="none" w:pos="7300" w:val="left"/>
        </w:tabs>
        <w:spacing w:after="160" w:before="0" w:line="264" w:lineRule="auto"/>
        <w:ind w:firstLine="1134" w:left="425" w:right="0"/>
        <w:jc w:val="left"/>
        <w:rPr>
          <w:rFonts w:ascii="Times New Roman" w:hAnsi="Times New Roman"/>
          <w:color w:val="000000"/>
          <w:spacing w:val="0"/>
          <w:sz w:val="20"/>
        </w:rPr>
      </w:pPr>
    </w:p>
    <w:p w14:paraId="0B000000">
      <w:pPr>
        <w:widowControl w:val="0"/>
        <w:tabs>
          <w:tab w:leader="none" w:pos="7300" w:val="left"/>
        </w:tabs>
        <w:spacing w:after="160" w:before="0" w:line="264" w:lineRule="auto"/>
        <w:ind w:firstLine="1134" w:left="425" w:right="0"/>
        <w:jc w:val="left"/>
        <w:rPr>
          <w:rFonts w:ascii="Times New Roman" w:hAnsi="Times New Roman"/>
          <w:color w:val="000000"/>
          <w:spacing w:val="0"/>
          <w:sz w:val="20"/>
        </w:rPr>
      </w:pPr>
    </w:p>
    <w:p w14:paraId="0C000000">
      <w:pPr>
        <w:widowControl w:val="0"/>
        <w:tabs>
          <w:tab w:leader="none" w:pos="7300" w:val="left"/>
        </w:tabs>
        <w:spacing w:after="160" w:before="0" w:line="264" w:lineRule="auto"/>
        <w:ind w:firstLine="1134" w:left="425" w:right="0"/>
        <w:jc w:val="left"/>
        <w:rPr>
          <w:rFonts w:ascii="Times New Roman" w:hAnsi="Times New Roman"/>
          <w:color w:val="000000"/>
          <w:spacing w:val="0"/>
          <w:sz w:val="20"/>
        </w:rPr>
      </w:pPr>
    </w:p>
    <w:p w14:paraId="0D000000">
      <w:pPr>
        <w:widowControl w:val="0"/>
        <w:tabs>
          <w:tab w:leader="none" w:pos="7300" w:val="left"/>
        </w:tabs>
        <w:spacing w:after="160" w:before="0" w:line="264" w:lineRule="auto"/>
        <w:ind w:firstLine="0" w:left="0" w:right="0"/>
        <w:jc w:val="left"/>
        <w:rPr>
          <w:rFonts w:ascii="Times New Roman" w:hAnsi="Times New Roman"/>
          <w:color w:val="000000"/>
          <w:spacing w:val="0"/>
          <w:sz w:val="20"/>
        </w:rPr>
      </w:pPr>
    </w:p>
    <w:p w14:paraId="0E000000">
      <w:pPr>
        <w:widowControl w:val="0"/>
        <w:tabs>
          <w:tab w:leader="none" w:pos="7300" w:val="left"/>
        </w:tabs>
        <w:spacing w:after="160" w:before="0" w:line="264" w:lineRule="auto"/>
        <w:ind w:firstLine="0" w:left="0" w:right="0"/>
        <w:jc w:val="left"/>
        <w:rPr>
          <w:rFonts w:ascii="Times New Roman" w:hAnsi="Times New Roman"/>
          <w:color w:val="000000"/>
          <w:spacing w:val="0"/>
          <w:sz w:val="20"/>
        </w:rPr>
      </w:pPr>
    </w:p>
    <w:p w14:paraId="0F000000">
      <w:pPr>
        <w:widowControl w:val="0"/>
        <w:tabs>
          <w:tab w:leader="none" w:pos="7300" w:val="left"/>
        </w:tabs>
        <w:spacing w:after="160" w:before="0" w:line="264" w:lineRule="auto"/>
        <w:ind w:firstLine="0" w:left="0" w:right="0"/>
        <w:jc w:val="left"/>
        <w:rPr>
          <w:rFonts w:ascii="Times New Roman" w:hAnsi="Times New Roman"/>
          <w:color w:val="000000"/>
          <w:spacing w:val="0"/>
          <w:sz w:val="20"/>
        </w:rPr>
      </w:pPr>
    </w:p>
    <w:p w14:paraId="10000000">
      <w:pPr>
        <w:widowControl w:val="0"/>
        <w:tabs>
          <w:tab w:leader="none" w:pos="7300" w:val="left"/>
        </w:tabs>
        <w:spacing w:after="160" w:before="0" w:line="264" w:lineRule="auto"/>
        <w:ind w:firstLine="0" w:left="0" w:right="0"/>
        <w:jc w:val="left"/>
        <w:rPr>
          <w:rFonts w:ascii="Times New Roman" w:hAnsi="Times New Roman"/>
          <w:color w:val="000000"/>
          <w:spacing w:val="0"/>
          <w:sz w:val="20"/>
        </w:rPr>
      </w:pPr>
    </w:p>
    <w:p w14:paraId="11000000">
      <w:pPr>
        <w:widowControl w:val="0"/>
        <w:tabs>
          <w:tab w:leader="none" w:pos="7300" w:val="left"/>
        </w:tabs>
        <w:spacing w:after="160" w:before="0" w:line="264" w:lineRule="auto"/>
        <w:ind w:firstLine="0" w:left="0" w:right="0"/>
        <w:jc w:val="left"/>
        <w:rPr>
          <w:rFonts w:ascii="Times New Roman" w:hAnsi="Times New Roman"/>
          <w:color w:val="000000"/>
          <w:spacing w:val="0"/>
          <w:sz w:val="20"/>
        </w:rPr>
      </w:pPr>
    </w:p>
    <w:p w14:paraId="12000000">
      <w:pPr>
        <w:widowControl w:val="0"/>
        <w:tabs>
          <w:tab w:leader="none" w:pos="7300" w:val="left"/>
        </w:tabs>
        <w:spacing w:after="160" w:before="0" w:line="264" w:lineRule="auto"/>
        <w:ind w:firstLine="0" w:left="0" w:right="0"/>
        <w:jc w:val="left"/>
        <w:rPr>
          <w:rFonts w:ascii="Times New Roman" w:hAnsi="Times New Roman"/>
          <w:color w:val="000000"/>
          <w:spacing w:val="0"/>
          <w:sz w:val="20"/>
        </w:rPr>
      </w:pPr>
    </w:p>
    <w:p w14:paraId="13000000">
      <w:pPr>
        <w:widowControl w:val="0"/>
        <w:tabs>
          <w:tab w:leader="none" w:pos="7300" w:val="left"/>
        </w:tabs>
        <w:spacing w:after="160" w:before="0" w:line="264" w:lineRule="auto"/>
        <w:ind w:firstLine="0" w:left="0" w:right="0"/>
        <w:jc w:val="left"/>
        <w:rPr>
          <w:rFonts w:ascii="Times New Roman" w:hAnsi="Times New Roman"/>
          <w:color w:val="000000"/>
          <w:spacing w:val="0"/>
          <w:sz w:val="20"/>
        </w:rPr>
      </w:pPr>
    </w:p>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XO Thames" w:hAnsi="XO Thames"/>
        <w:color w:val="000000"/>
        <w:spacing w:val="0"/>
        <w:sz w:val="24"/>
      </w:rPr>
    </w:rPrDefault>
    <w:pPrDefault>
      <w:pPr>
        <w:widowControl w:val="0"/>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style>
  <w:style w:default="1" w:styleId="Style_1_ch" w:type="character">
    <w:name w:val="Normal"/>
    <w:link w:val="Style_1"/>
  </w:style>
  <w:style w:styleId="Style_2" w:type="paragraph">
    <w:name w:val="toc 2"/>
    <w:next w:val="Style_1"/>
    <w:link w:val="Style_2_ch"/>
    <w:uiPriority w:val="39"/>
    <w:pPr>
      <w:widowControl w:val="0"/>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toc 4"/>
    <w:next w:val="Style_1"/>
    <w:link w:val="Style_3_ch"/>
    <w:uiPriority w:val="39"/>
    <w:pPr>
      <w:widowControl w:val="0"/>
      <w:ind w:firstLine="0" w:left="600"/>
      <w:jc w:val="left"/>
    </w:pPr>
    <w:rPr>
      <w:rFonts w:ascii="XO Thames" w:hAnsi="XO Thames"/>
      <w:sz w:val="28"/>
    </w:rPr>
  </w:style>
  <w:style w:styleId="Style_3_ch" w:type="character">
    <w:name w:val="toc 4"/>
    <w:link w:val="Style_3"/>
    <w:rPr>
      <w:rFonts w:ascii="XO Thames" w:hAnsi="XO Thames"/>
      <w:sz w:val="28"/>
    </w:rPr>
  </w:style>
  <w:style w:styleId="Style_4" w:type="paragraph">
    <w:name w:val="toc 6"/>
    <w:next w:val="Style_1"/>
    <w:link w:val="Style_4_ch"/>
    <w:uiPriority w:val="39"/>
    <w:pPr>
      <w:widowControl w:val="0"/>
      <w:ind w:firstLine="0" w:left="1000"/>
      <w:jc w:val="left"/>
    </w:pPr>
    <w:rPr>
      <w:rFonts w:ascii="XO Thames" w:hAnsi="XO Thames"/>
      <w:sz w:val="28"/>
    </w:rPr>
  </w:style>
  <w:style w:styleId="Style_4_ch" w:type="character">
    <w:name w:val="toc 6"/>
    <w:link w:val="Style_4"/>
    <w:rPr>
      <w:rFonts w:ascii="XO Thames" w:hAnsi="XO Thames"/>
      <w:sz w:val="28"/>
    </w:rPr>
  </w:style>
  <w:style w:styleId="Style_5" w:type="paragraph">
    <w:name w:val="toc 7"/>
    <w:next w:val="Style_1"/>
    <w:link w:val="Style_5_ch"/>
    <w:uiPriority w:val="39"/>
    <w:pPr>
      <w:widowControl w:val="0"/>
      <w:ind w:firstLine="0" w:left="1200"/>
      <w:jc w:val="left"/>
    </w:pPr>
    <w:rPr>
      <w:rFonts w:ascii="XO Thames" w:hAnsi="XO Thames"/>
      <w:sz w:val="28"/>
    </w:rPr>
  </w:style>
  <w:style w:styleId="Style_5_ch" w:type="character">
    <w:name w:val="toc 7"/>
    <w:link w:val="Style_5"/>
    <w:rPr>
      <w:rFonts w:ascii="XO Thames" w:hAnsi="XO Thames"/>
      <w:sz w:val="28"/>
    </w:rPr>
  </w:style>
  <w:style w:styleId="Style_6" w:type="paragraph">
    <w:name w:val="Endnote"/>
    <w:link w:val="Style_6_ch"/>
    <w:pPr>
      <w:widowControl w:val="0"/>
      <w:ind w:firstLine="851" w:left="0"/>
      <w:jc w:val="both"/>
    </w:pPr>
    <w:rPr>
      <w:rFonts w:ascii="XO Thames" w:hAnsi="XO Thames"/>
      <w:sz w:val="22"/>
    </w:rPr>
  </w:style>
  <w:style w:styleId="Style_6_ch" w:type="character">
    <w:name w:val="Endnote"/>
    <w:link w:val="Style_6"/>
    <w:rPr>
      <w:rFonts w:ascii="XO Thames" w:hAnsi="XO Thames"/>
      <w:sz w:val="22"/>
    </w:rPr>
  </w:style>
  <w:style w:styleId="Style_7" w:type="paragraph">
    <w:name w:val="heading 3"/>
    <w:next w:val="Style_1"/>
    <w:link w:val="Style_7_ch"/>
    <w:uiPriority w:val="9"/>
    <w:qFormat/>
    <w:pPr>
      <w:widowControl w:val="0"/>
      <w:spacing w:after="120" w:before="120"/>
      <w:ind/>
      <w:jc w:val="both"/>
      <w:outlineLvl w:val="2"/>
    </w:pPr>
    <w:rPr>
      <w:rFonts w:ascii="XO Thames" w:hAnsi="XO Thames"/>
      <w:b w:val="1"/>
      <w:sz w:val="26"/>
    </w:rPr>
  </w:style>
  <w:style w:styleId="Style_7_ch" w:type="character">
    <w:name w:val="heading 3"/>
    <w:link w:val="Style_7"/>
    <w:rPr>
      <w:rFonts w:ascii="XO Thames" w:hAnsi="XO Thames"/>
      <w:b w:val="1"/>
      <w:sz w:val="26"/>
    </w:rPr>
  </w:style>
  <w:style w:styleId="Style_8" w:type="paragraph">
    <w:name w:val="toc 3"/>
    <w:next w:val="Style_1"/>
    <w:link w:val="Style_8_ch"/>
    <w:uiPriority w:val="39"/>
    <w:pPr>
      <w:widowControl w:val="0"/>
      <w:ind w:firstLine="0" w:left="400"/>
      <w:jc w:val="left"/>
    </w:pPr>
    <w:rPr>
      <w:rFonts w:ascii="XO Thames" w:hAnsi="XO Thames"/>
      <w:sz w:val="28"/>
    </w:rPr>
  </w:style>
  <w:style w:styleId="Style_8_ch" w:type="character">
    <w:name w:val="toc 3"/>
    <w:link w:val="Style_8"/>
    <w:rPr>
      <w:rFonts w:ascii="XO Thames" w:hAnsi="XO Thames"/>
      <w:sz w:val="28"/>
    </w:rPr>
  </w:style>
  <w:style w:styleId="Style_9" w:type="paragraph">
    <w:name w:val="heading 5"/>
    <w:next w:val="Style_1"/>
    <w:link w:val="Style_9_ch"/>
    <w:uiPriority w:val="9"/>
    <w:qFormat/>
    <w:pPr>
      <w:widowControl w:val="0"/>
      <w:spacing w:after="120" w:before="120"/>
      <w:ind/>
      <w:jc w:val="both"/>
      <w:outlineLvl w:val="4"/>
    </w:pPr>
    <w:rPr>
      <w:rFonts w:ascii="XO Thames" w:hAnsi="XO Thames"/>
      <w:b w:val="1"/>
      <w:sz w:val="22"/>
    </w:rPr>
  </w:style>
  <w:style w:styleId="Style_9_ch" w:type="character">
    <w:name w:val="heading 5"/>
    <w:link w:val="Style_9"/>
    <w:rPr>
      <w:rFonts w:ascii="XO Thames" w:hAnsi="XO Thames"/>
      <w:b w:val="1"/>
      <w:sz w:val="22"/>
    </w:rPr>
  </w:style>
  <w:style w:styleId="Style_10" w:type="paragraph">
    <w:name w:val="heading 1"/>
    <w:next w:val="Style_1"/>
    <w:link w:val="Style_10_ch"/>
    <w:uiPriority w:val="9"/>
    <w:qFormat/>
    <w:pPr>
      <w:widowControl w:val="0"/>
      <w:spacing w:after="120" w:before="120"/>
      <w:ind/>
      <w:jc w:val="both"/>
      <w:outlineLvl w:val="0"/>
    </w:pPr>
    <w:rPr>
      <w:rFonts w:ascii="XO Thames" w:hAnsi="XO Thames"/>
      <w:b w:val="1"/>
      <w:sz w:val="32"/>
    </w:rPr>
  </w:style>
  <w:style w:styleId="Style_10_ch" w:type="character">
    <w:name w:val="heading 1"/>
    <w:link w:val="Style_10"/>
    <w:rPr>
      <w:rFonts w:ascii="XO Thames" w:hAnsi="XO Thames"/>
      <w:b w:val="1"/>
      <w:sz w:val="32"/>
    </w:rPr>
  </w:style>
  <w:style w:styleId="Style_11" w:type="paragraph">
    <w:name w:val="Hyperlink"/>
    <w:link w:val="Style_11_ch"/>
    <w:rPr>
      <w:color w:val="0000FF"/>
      <w:u w:val="single"/>
    </w:rPr>
  </w:style>
  <w:style w:styleId="Style_11_ch" w:type="character">
    <w:name w:val="Hyperlink"/>
    <w:link w:val="Style_11"/>
    <w:rPr>
      <w:color w:val="0000FF"/>
      <w:u w:val="single"/>
    </w:rPr>
  </w:style>
  <w:style w:styleId="Style_12" w:type="paragraph">
    <w:name w:val="Footnote"/>
    <w:link w:val="Style_12_ch"/>
    <w:pPr>
      <w:widowControl w:val="0"/>
      <w:ind w:firstLine="851" w:left="0"/>
      <w:jc w:val="both"/>
    </w:pPr>
    <w:rPr>
      <w:rFonts w:ascii="XO Thames" w:hAnsi="XO Thames"/>
      <w:sz w:val="22"/>
    </w:rPr>
  </w:style>
  <w:style w:styleId="Style_12_ch" w:type="character">
    <w:name w:val="Footnote"/>
    <w:link w:val="Style_12"/>
    <w:rPr>
      <w:rFonts w:ascii="XO Thames" w:hAnsi="XO Thames"/>
      <w:sz w:val="22"/>
    </w:rPr>
  </w:style>
  <w:style w:styleId="Style_13" w:type="paragraph">
    <w:name w:val="toc 1"/>
    <w:next w:val="Style_1"/>
    <w:link w:val="Style_13_ch"/>
    <w:uiPriority w:val="39"/>
    <w:pPr>
      <w:widowControl w:val="0"/>
      <w:ind w:firstLine="0" w:left="0"/>
      <w:jc w:val="left"/>
    </w:pPr>
    <w:rPr>
      <w:rFonts w:ascii="XO Thames" w:hAnsi="XO Thames"/>
      <w:b w:val="1"/>
      <w:sz w:val="28"/>
    </w:rPr>
  </w:style>
  <w:style w:styleId="Style_13_ch" w:type="character">
    <w:name w:val="toc 1"/>
    <w:link w:val="Style_13"/>
    <w:rPr>
      <w:rFonts w:ascii="XO Thames" w:hAnsi="XO Thames"/>
      <w:b w:val="1"/>
      <w:sz w:val="28"/>
    </w:rPr>
  </w:style>
  <w:style w:styleId="Style_14" w:type="paragraph">
    <w:name w:val="Header and Footer"/>
    <w:link w:val="Style_14_ch"/>
    <w:pPr>
      <w:widowControl w:val="0"/>
      <w:spacing w:line="240" w:lineRule="auto"/>
      <w:ind/>
      <w:jc w:val="both"/>
    </w:pPr>
    <w:rPr>
      <w:rFonts w:ascii="XO Thames" w:hAnsi="XO Thames"/>
      <w:sz w:val="28"/>
    </w:rPr>
  </w:style>
  <w:style w:styleId="Style_14_ch" w:type="character">
    <w:name w:val="Header and Footer"/>
    <w:link w:val="Style_14"/>
    <w:rPr>
      <w:rFonts w:ascii="XO Thames" w:hAnsi="XO Thames"/>
      <w:sz w:val="28"/>
    </w:rPr>
  </w:style>
  <w:style w:styleId="Style_15" w:type="paragraph">
    <w:name w:val="toc 9"/>
    <w:next w:val="Style_1"/>
    <w:link w:val="Style_15_ch"/>
    <w:uiPriority w:val="39"/>
    <w:pPr>
      <w:widowControl w:val="0"/>
      <w:ind w:firstLine="0" w:left="1600"/>
      <w:jc w:val="left"/>
    </w:pPr>
    <w:rPr>
      <w:rFonts w:ascii="XO Thames" w:hAnsi="XO Thames"/>
      <w:sz w:val="28"/>
    </w:rPr>
  </w:style>
  <w:style w:styleId="Style_15_ch" w:type="character">
    <w:name w:val="toc 9"/>
    <w:link w:val="Style_15"/>
    <w:rPr>
      <w:rFonts w:ascii="XO Thames" w:hAnsi="XO Thames"/>
      <w:sz w:val="28"/>
    </w:rPr>
  </w:style>
  <w:style w:styleId="Style_16" w:type="paragraph">
    <w:name w:val="toc 8"/>
    <w:next w:val="Style_1"/>
    <w:link w:val="Style_16_ch"/>
    <w:uiPriority w:val="39"/>
    <w:pPr>
      <w:widowControl w:val="0"/>
      <w:ind w:firstLine="0" w:left="1400"/>
      <w:jc w:val="left"/>
    </w:pPr>
    <w:rPr>
      <w:rFonts w:ascii="XO Thames" w:hAnsi="XO Thames"/>
      <w:sz w:val="28"/>
    </w:rPr>
  </w:style>
  <w:style w:styleId="Style_16_ch" w:type="character">
    <w:name w:val="toc 8"/>
    <w:link w:val="Style_16"/>
    <w:rPr>
      <w:rFonts w:ascii="XO Thames" w:hAnsi="XO Thames"/>
      <w:sz w:val="28"/>
    </w:rPr>
  </w:style>
  <w:style w:styleId="Style_17" w:type="paragraph">
    <w:name w:val="toc 5"/>
    <w:next w:val="Style_1"/>
    <w:link w:val="Style_17_ch"/>
    <w:uiPriority w:val="39"/>
    <w:pPr>
      <w:widowControl w:val="0"/>
      <w:ind w:firstLine="0" w:left="800"/>
      <w:jc w:val="left"/>
    </w:pPr>
    <w:rPr>
      <w:rFonts w:ascii="XO Thames" w:hAnsi="XO Thames"/>
      <w:sz w:val="28"/>
    </w:rPr>
  </w:style>
  <w:style w:styleId="Style_17_ch" w:type="character">
    <w:name w:val="toc 5"/>
    <w:link w:val="Style_17"/>
    <w:rPr>
      <w:rFonts w:ascii="XO Thames" w:hAnsi="XO Thames"/>
      <w:sz w:val="28"/>
    </w:rPr>
  </w:style>
  <w:style w:styleId="Style_18" w:type="paragraph">
    <w:name w:val="Subtitle"/>
    <w:next w:val="Style_1"/>
    <w:link w:val="Style_18_ch"/>
    <w:uiPriority w:val="11"/>
    <w:qFormat/>
    <w:pPr>
      <w:widowControl w:val="0"/>
      <w:ind/>
      <w:jc w:val="both"/>
    </w:pPr>
    <w:rPr>
      <w:rFonts w:ascii="XO Thames" w:hAnsi="XO Thames"/>
      <w:i w:val="1"/>
      <w:sz w:val="24"/>
    </w:rPr>
  </w:style>
  <w:style w:styleId="Style_18_ch" w:type="character">
    <w:name w:val="Subtitle"/>
    <w:link w:val="Style_18"/>
    <w:rPr>
      <w:rFonts w:ascii="XO Thames" w:hAnsi="XO Thames"/>
      <w:i w:val="1"/>
      <w:sz w:val="24"/>
    </w:rPr>
  </w:style>
  <w:style w:styleId="Style_19" w:type="paragraph">
    <w:name w:val="Title"/>
    <w:next w:val="Style_1"/>
    <w:link w:val="Style_19_ch"/>
    <w:uiPriority w:val="10"/>
    <w:qFormat/>
    <w:pPr>
      <w:widowControl w:val="0"/>
      <w:spacing w:after="567" w:before="567"/>
      <w:ind/>
      <w:jc w:val="center"/>
    </w:pPr>
    <w:rPr>
      <w:rFonts w:ascii="XO Thames" w:hAnsi="XO Thames"/>
      <w:b w:val="1"/>
      <w:caps w:val="1"/>
      <w:sz w:val="40"/>
    </w:rPr>
  </w:style>
  <w:style w:styleId="Style_19_ch" w:type="character">
    <w:name w:val="Title"/>
    <w:link w:val="Style_19"/>
    <w:rPr>
      <w:rFonts w:ascii="XO Thames" w:hAnsi="XO Thames"/>
      <w:b w:val="1"/>
      <w:caps w:val="1"/>
      <w:sz w:val="40"/>
    </w:rPr>
  </w:style>
  <w:style w:styleId="Style_20" w:type="paragraph">
    <w:name w:val="heading 4"/>
    <w:next w:val="Style_1"/>
    <w:link w:val="Style_20_ch"/>
    <w:uiPriority w:val="9"/>
    <w:qFormat/>
    <w:pPr>
      <w:widowControl w:val="0"/>
      <w:spacing w:after="120" w:before="120"/>
      <w:ind/>
      <w:jc w:val="both"/>
      <w:outlineLvl w:val="3"/>
    </w:pPr>
    <w:rPr>
      <w:rFonts w:ascii="XO Thames" w:hAnsi="XO Thames"/>
      <w:b w:val="1"/>
      <w:sz w:val="24"/>
    </w:rPr>
  </w:style>
  <w:style w:styleId="Style_20_ch" w:type="character">
    <w:name w:val="heading 4"/>
    <w:link w:val="Style_20"/>
    <w:rPr>
      <w:rFonts w:ascii="XO Thames" w:hAnsi="XO Thames"/>
      <w:b w:val="1"/>
      <w:sz w:val="24"/>
    </w:rPr>
  </w:style>
  <w:style w:styleId="Style_21" w:type="paragraph">
    <w:name w:val="heading 2"/>
    <w:next w:val="Style_1"/>
    <w:link w:val="Style_21_ch"/>
    <w:uiPriority w:val="9"/>
    <w:qFormat/>
    <w:pPr>
      <w:widowControl w:val="0"/>
      <w:spacing w:after="120" w:before="120"/>
      <w:ind/>
      <w:jc w:val="both"/>
      <w:outlineLvl w:val="1"/>
    </w:pPr>
    <w:rPr>
      <w:rFonts w:ascii="XO Thames" w:hAnsi="XO Thames"/>
      <w:b w:val="1"/>
      <w:sz w:val="28"/>
    </w:rPr>
  </w:style>
  <w:style w:styleId="Style_21_ch" w:type="character">
    <w:name w:val="heading 2"/>
    <w:link w:val="Style_21"/>
    <w:rPr>
      <w:rFonts w:ascii="XO Thames" w:hAnsi="XO Thames"/>
      <w:b w:val="1"/>
      <w:sz w:val="28"/>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2025-06-23T08:43:41Z</dcterms:created>
  <dcterms:modified xsi:type="dcterms:W3CDTF">2026-10-14T06:26:27Z</dcterms:modified>
</cp:coreProperties>
</file>